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0B4E" w:rsidRDefault="00AF3034" w:rsidP="003E64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Лабораторна робота </w:t>
      </w:r>
    </w:p>
    <w:p w:rsidR="00BC0B4E" w:rsidRDefault="00AF3034" w:rsidP="003E64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студентів </w:t>
      </w:r>
      <w:r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</w:rPr>
        <w:t>курсу, кафедри медичної радіофізики</w:t>
      </w:r>
    </w:p>
    <w:p w:rsidR="00BC0B4E" w:rsidRDefault="00AF3034" w:rsidP="003E64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факультету радіофізики, електроніки та комп’ютерних систем</w:t>
      </w:r>
    </w:p>
    <w:p w:rsidR="00BC0B4E" w:rsidRPr="007D6EC7" w:rsidRDefault="00BC0B4E" w:rsidP="003E6433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</w:rPr>
      </w:pPr>
      <w:bookmarkStart w:id="0" w:name="_GoBack"/>
      <w:bookmarkEnd w:id="0"/>
    </w:p>
    <w:p w:rsidR="00BC0B4E" w:rsidRDefault="003E6433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Тема: «</w:t>
      </w:r>
      <w:r w:rsidR="00AF3034">
        <w:rPr>
          <w:rFonts w:ascii="Times New Roman" w:hAnsi="Times New Roman"/>
          <w:b/>
          <w:i/>
          <w:sz w:val="28"/>
          <w:szCs w:val="28"/>
        </w:rPr>
        <w:t xml:space="preserve"> Реконструкція зображень у </w:t>
      </w:r>
      <w:proofErr w:type="spellStart"/>
      <w:r w:rsidR="00AF3034">
        <w:rPr>
          <w:rFonts w:ascii="Times New Roman" w:hAnsi="Times New Roman"/>
          <w:b/>
          <w:i/>
          <w:sz w:val="28"/>
          <w:szCs w:val="28"/>
        </w:rPr>
        <w:t>магніторезонансній</w:t>
      </w:r>
      <w:proofErr w:type="spellEnd"/>
      <w:r w:rsidR="00AF3034">
        <w:rPr>
          <w:rFonts w:ascii="Times New Roman" w:hAnsi="Times New Roman"/>
          <w:b/>
          <w:i/>
          <w:sz w:val="28"/>
          <w:szCs w:val="28"/>
        </w:rPr>
        <w:t xml:space="preserve"> томографії</w:t>
      </w:r>
      <w:r>
        <w:rPr>
          <w:rFonts w:ascii="Times New Roman" w:hAnsi="Times New Roman"/>
          <w:b/>
          <w:i/>
          <w:sz w:val="28"/>
          <w:szCs w:val="28"/>
        </w:rPr>
        <w:t>»</w:t>
      </w:r>
    </w:p>
    <w:p w:rsidR="003E6433" w:rsidRDefault="003E6433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BC0B4E" w:rsidRDefault="00AF303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Мета:</w:t>
      </w:r>
      <w:r>
        <w:rPr>
          <w:rFonts w:ascii="Times New Roman" w:hAnsi="Times New Roman"/>
          <w:sz w:val="28"/>
          <w:szCs w:val="28"/>
        </w:rPr>
        <w:t xml:space="preserve"> ознайомитись з принципами </w:t>
      </w:r>
      <w:proofErr w:type="spellStart"/>
      <w:r>
        <w:rPr>
          <w:rFonts w:ascii="Times New Roman" w:hAnsi="Times New Roman"/>
          <w:sz w:val="28"/>
          <w:szCs w:val="28"/>
        </w:rPr>
        <w:t>магніторезонансної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фур’є</w:t>
      </w:r>
      <w:proofErr w:type="spellEnd"/>
      <w:r>
        <w:rPr>
          <w:rFonts w:ascii="Times New Roman" w:hAnsi="Times New Roman"/>
          <w:sz w:val="28"/>
          <w:szCs w:val="28"/>
        </w:rPr>
        <w:t>-томографії і основними методами реконструкції</w:t>
      </w:r>
    </w:p>
    <w:p w:rsidR="00BC0B4E" w:rsidRDefault="00BC0B4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C0B4E" w:rsidRDefault="00AF3034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Виконання роботи</w:t>
      </w:r>
    </w:p>
    <w:p w:rsidR="00BC0B4E" w:rsidRDefault="00AF3034">
      <w:pPr>
        <w:pStyle w:val="a4"/>
        <w:numPr>
          <w:ilvl w:val="0"/>
          <w:numId w:val="1"/>
        </w:numPr>
        <w:spacing w:after="200"/>
        <w:ind w:left="0" w:firstLine="284"/>
        <w:rPr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Для вказаної викладачем імпульсної послідовності відобразили амплітуду, дійсну частину, уявну частину та фазу сигналу:</w:t>
      </w:r>
    </w:p>
    <w:tbl>
      <w:tblPr>
        <w:tblStyle w:val="a3"/>
        <w:tblW w:w="9571" w:type="dxa"/>
        <w:tblLayout w:type="fixed"/>
        <w:tblLook w:val="04A0" w:firstRow="1" w:lastRow="0" w:firstColumn="1" w:lastColumn="0" w:noHBand="0" w:noVBand="1"/>
      </w:tblPr>
      <w:tblGrid>
        <w:gridCol w:w="1713"/>
        <w:gridCol w:w="2235"/>
        <w:gridCol w:w="2025"/>
        <w:gridCol w:w="2025"/>
        <w:gridCol w:w="1573"/>
      </w:tblGrid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Вікно</w:t>
            </w:r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Амплітуда</w:t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Дійсна частина</w:t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Уявна частина</w:t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Фаза</w:t>
            </w:r>
          </w:p>
        </w:tc>
      </w:tr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Без вікна </w:t>
            </w:r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114300" distR="114300">
                  <wp:extent cx="2166620" cy="1062990"/>
                  <wp:effectExtent l="0" t="0" r="5080" b="3810"/>
                  <wp:docPr id="49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18073" t="52596" r="24675" b="99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62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057910" cy="1031875"/>
                  <wp:effectExtent l="0" t="0" r="8890" b="15875"/>
                  <wp:docPr id="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33736" t="29691" r="46951" b="368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910" cy="103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057910" cy="949325"/>
                  <wp:effectExtent l="0" t="0" r="8890" b="3175"/>
                  <wp:docPr id="5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31474" t="30928" r="49211" b="38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910" cy="94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448435" cy="1127125"/>
                  <wp:effectExtent l="0" t="0" r="18415" b="15875"/>
                  <wp:docPr id="5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31815" t="29381" r="41603" b="340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435" cy="112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Прямокутне</w:t>
            </w:r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114300" distR="114300">
                  <wp:extent cx="2166620" cy="1062990"/>
                  <wp:effectExtent l="0" t="0" r="5080" b="3810"/>
                  <wp:docPr id="4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18073" t="52596" r="24675" b="99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62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362710" cy="927100"/>
                  <wp:effectExtent l="0" t="0" r="8890" b="6350"/>
                  <wp:docPr id="57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32866" t="34639" r="42256" b="35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710" cy="92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562735" cy="831850"/>
                  <wp:effectExtent l="0" t="0" r="18415" b="6350"/>
                  <wp:docPr id="58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32518" t="31546" r="38953" b="414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735" cy="831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657985" cy="974725"/>
                  <wp:effectExtent l="0" t="0" r="18415" b="15875"/>
                  <wp:docPr id="5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32692" t="32474" r="37039" b="358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985" cy="974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Хана</w:t>
            </w:r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114300" distR="114300">
                  <wp:extent cx="2166620" cy="1062990"/>
                  <wp:effectExtent l="0" t="0" r="5080" b="3810"/>
                  <wp:docPr id="47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18073" t="52596" r="24675" b="99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62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029335" cy="889000"/>
                  <wp:effectExtent l="0" t="0" r="18415" b="6350"/>
                  <wp:docPr id="5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34431" t="32166" r="46777" b="389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9335" cy="88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343660" cy="908050"/>
                  <wp:effectExtent l="0" t="0" r="8890" b="6350"/>
                  <wp:docPr id="5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33736" t="32474" r="41734" b="380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660" cy="908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543685" cy="1127125"/>
                  <wp:effectExtent l="0" t="0" r="18415" b="15875"/>
                  <wp:docPr id="5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31996" t="29381" r="39821" b="340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685" cy="112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Хемінга</w:t>
            </w:r>
            <w:proofErr w:type="spellEnd"/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114300" distR="114300">
                  <wp:extent cx="2166620" cy="1062990"/>
                  <wp:effectExtent l="0" t="0" r="5080" b="3810"/>
                  <wp:docPr id="50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l="18073" t="52596" r="24675" b="99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62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238885" cy="850900"/>
                  <wp:effectExtent l="0" t="0" r="18415" b="6350"/>
                  <wp:docPr id="6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32866" t="35258" r="44516" b="37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885" cy="85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219835" cy="965200"/>
                  <wp:effectExtent l="0" t="0" r="18415" b="6350"/>
                  <wp:docPr id="6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l="34084" t="30309" r="43648" b="383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835" cy="965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286510" cy="1050925"/>
                  <wp:effectExtent l="0" t="0" r="8890" b="15875"/>
                  <wp:docPr id="60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32344" t="30618" r="44168" b="35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510" cy="1050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0B4E" w:rsidRDefault="00BC0B4E">
      <w:pPr>
        <w:pStyle w:val="a4"/>
        <w:spacing w:after="200"/>
        <w:ind w:left="284"/>
        <w:rPr>
          <w:sz w:val="28"/>
          <w:szCs w:val="28"/>
          <w:lang w:val="uk-UA"/>
        </w:rPr>
      </w:pPr>
    </w:p>
    <w:p w:rsidR="00BC0B4E" w:rsidRDefault="00BC0B4E">
      <w:pPr>
        <w:pStyle w:val="a4"/>
        <w:spacing w:after="200"/>
        <w:ind w:left="284"/>
        <w:rPr>
          <w:sz w:val="28"/>
          <w:szCs w:val="28"/>
          <w:lang w:val="uk-UA"/>
        </w:rPr>
      </w:pPr>
    </w:p>
    <w:p w:rsidR="00BC0B4E" w:rsidRDefault="00BC0B4E">
      <w:pPr>
        <w:pStyle w:val="a4"/>
        <w:spacing w:after="200"/>
        <w:ind w:left="284"/>
        <w:rPr>
          <w:sz w:val="28"/>
          <w:szCs w:val="28"/>
          <w:lang w:val="uk-UA"/>
        </w:rPr>
      </w:pPr>
    </w:p>
    <w:p w:rsidR="00BC0B4E" w:rsidRDefault="00BC0B4E">
      <w:pPr>
        <w:pStyle w:val="a4"/>
        <w:spacing w:after="200"/>
        <w:ind w:left="284"/>
        <w:rPr>
          <w:sz w:val="28"/>
          <w:szCs w:val="28"/>
          <w:lang w:val="uk-UA"/>
        </w:rPr>
      </w:pPr>
    </w:p>
    <w:p w:rsidR="00BC0B4E" w:rsidRDefault="00BC0B4E">
      <w:pPr>
        <w:pStyle w:val="a4"/>
        <w:spacing w:after="200"/>
        <w:ind w:left="284"/>
        <w:rPr>
          <w:sz w:val="28"/>
          <w:szCs w:val="28"/>
          <w:lang w:val="uk-UA"/>
        </w:rPr>
      </w:pPr>
    </w:p>
    <w:p w:rsidR="00BC0B4E" w:rsidRDefault="00BC0B4E">
      <w:pPr>
        <w:pStyle w:val="a4"/>
        <w:spacing w:after="200"/>
        <w:ind w:left="284"/>
        <w:rPr>
          <w:sz w:val="28"/>
          <w:szCs w:val="28"/>
          <w:lang w:val="uk-UA"/>
        </w:rPr>
      </w:pPr>
    </w:p>
    <w:p w:rsidR="00BC0B4E" w:rsidRDefault="00BC0B4E">
      <w:pPr>
        <w:pStyle w:val="a4"/>
        <w:spacing w:after="200"/>
        <w:ind w:left="284"/>
        <w:rPr>
          <w:sz w:val="28"/>
          <w:szCs w:val="28"/>
          <w:lang w:val="uk-UA"/>
        </w:rPr>
      </w:pPr>
    </w:p>
    <w:p w:rsidR="00BC0B4E" w:rsidRDefault="00BC0B4E">
      <w:pPr>
        <w:pStyle w:val="a4"/>
        <w:spacing w:after="200"/>
        <w:ind w:left="284"/>
        <w:rPr>
          <w:sz w:val="28"/>
          <w:szCs w:val="28"/>
          <w:lang w:val="uk-UA"/>
        </w:rPr>
      </w:pPr>
    </w:p>
    <w:p w:rsidR="00BC0B4E" w:rsidRDefault="00BC0B4E">
      <w:pPr>
        <w:pStyle w:val="a4"/>
        <w:spacing w:after="200"/>
        <w:ind w:left="284"/>
        <w:rPr>
          <w:sz w:val="28"/>
          <w:szCs w:val="28"/>
          <w:lang w:val="uk-UA"/>
        </w:rPr>
      </w:pPr>
    </w:p>
    <w:tbl>
      <w:tblPr>
        <w:tblStyle w:val="a3"/>
        <w:tblW w:w="9571" w:type="dxa"/>
        <w:tblLayout w:type="fixed"/>
        <w:tblLook w:val="04A0" w:firstRow="1" w:lastRow="0" w:firstColumn="1" w:lastColumn="0" w:noHBand="0" w:noVBand="1"/>
      </w:tblPr>
      <w:tblGrid>
        <w:gridCol w:w="1713"/>
        <w:gridCol w:w="2235"/>
        <w:gridCol w:w="2025"/>
        <w:gridCol w:w="2025"/>
        <w:gridCol w:w="1573"/>
      </w:tblGrid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Вікно</w:t>
            </w:r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Амплітуда</w:t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Дійсна частина</w:t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Уявна частина</w:t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Фаза</w:t>
            </w:r>
          </w:p>
        </w:tc>
      </w:tr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Без вікна </w:t>
            </w:r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657985" cy="936625"/>
                  <wp:effectExtent l="0" t="0" r="18415" b="15875"/>
                  <wp:docPr id="63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36865" t="32784" r="32866" b="368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985" cy="936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648460" cy="955675"/>
                  <wp:effectExtent l="0" t="0" r="8890" b="15875"/>
                  <wp:docPr id="6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38431" t="31856" r="31474" b="37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8460" cy="955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600835" cy="1022350"/>
                  <wp:effectExtent l="0" t="0" r="18415" b="6350"/>
                  <wp:docPr id="65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l="38605" t="31546" r="32170" b="35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835" cy="1022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572260" cy="1079500"/>
                  <wp:effectExtent l="0" t="0" r="8890" b="6350"/>
                  <wp:docPr id="66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33562" t="29691" r="37735" b="35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Прямокутне</w:t>
            </w:r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343660" cy="1069975"/>
                  <wp:effectExtent l="0" t="0" r="8890" b="15875"/>
                  <wp:docPr id="67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l="41908" t="31546" r="33562" b="337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660" cy="1069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448435" cy="955675"/>
                  <wp:effectExtent l="0" t="0" r="18415" b="15875"/>
                  <wp:docPr id="68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l="36343" t="34329" r="37213" b="346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435" cy="955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448435" cy="1003300"/>
                  <wp:effectExtent l="0" t="0" r="18415" b="6350"/>
                  <wp:docPr id="69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rcRect l="37387" t="30309" r="36169" b="37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435" cy="1003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438910" cy="1022350"/>
                  <wp:effectExtent l="0" t="0" r="8890" b="6350"/>
                  <wp:docPr id="70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l="33040" t="29381" r="40691" b="374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910" cy="1022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Хана</w:t>
            </w:r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505585" cy="955675"/>
                  <wp:effectExtent l="0" t="0" r="18415" b="15875"/>
                  <wp:docPr id="71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rcRect l="41039" t="33401" r="31474" b="355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955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467485" cy="1031875"/>
                  <wp:effectExtent l="0" t="0" r="18415" b="15875"/>
                  <wp:docPr id="72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rcRect l="38953" t="30618" r="34258" b="358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485" cy="103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val="en-US"/>
              </w:rPr>
              <w:drawing>
                <wp:inline distT="0" distB="0" distL="114300" distR="114300">
                  <wp:extent cx="1305560" cy="1022350"/>
                  <wp:effectExtent l="0" t="0" r="8890" b="6350"/>
                  <wp:docPr id="73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rcRect l="37909" t="30309" r="38257" b="364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560" cy="1022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581785" cy="1127125"/>
                  <wp:effectExtent l="0" t="0" r="18415" b="15875"/>
                  <wp:docPr id="74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l="32170" t="30309" r="38953" b="330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785" cy="112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B4E">
        <w:tc>
          <w:tcPr>
            <w:tcW w:w="171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Хемінга</w:t>
            </w:r>
            <w:proofErr w:type="spellEnd"/>
          </w:p>
        </w:tc>
        <w:tc>
          <w:tcPr>
            <w:tcW w:w="223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543685" cy="946150"/>
                  <wp:effectExtent l="0" t="0" r="18415" b="6350"/>
                  <wp:docPr id="75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rcRect l="35648" t="32474" r="36169" b="368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685" cy="94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486535" cy="955675"/>
                  <wp:effectExtent l="0" t="0" r="18415" b="15875"/>
                  <wp:docPr id="76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rcRect l="35995" t="31546" r="36865" b="374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6535" cy="955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467485" cy="898525"/>
                  <wp:effectExtent l="0" t="0" r="18415" b="15875"/>
                  <wp:docPr id="77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 l="42778" t="31546" r="30431" b="39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48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3" w:type="dxa"/>
          </w:tcPr>
          <w:p w:rsidR="00BC0B4E" w:rsidRDefault="00AF3034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b/>
                <w:noProof/>
                <w:lang w:val="en-US"/>
              </w:rPr>
              <w:drawing>
                <wp:inline distT="0" distB="0" distL="114300" distR="114300">
                  <wp:extent cx="1496060" cy="1050925"/>
                  <wp:effectExtent l="0" t="0" r="8890" b="15875"/>
                  <wp:docPr id="78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29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rcRect l="33388" t="30309" r="39301" b="355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060" cy="1050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AF3034">
      <w:pPr>
        <w:pStyle w:val="a4"/>
        <w:numPr>
          <w:ilvl w:val="0"/>
          <w:numId w:val="1"/>
        </w:numPr>
        <w:spacing w:after="200"/>
        <w:ind w:left="0" w:firstLine="284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За допомогою операцій застосування вікна, швидкого перетворення Фур’є, транспонування матриць та зсуву рядків на період реконструювали зображення розподілу спінової густини, що </w:t>
      </w:r>
      <w:proofErr w:type="spellStart"/>
      <w:r>
        <w:rPr>
          <w:sz w:val="28"/>
          <w:szCs w:val="28"/>
          <w:lang w:val="uk-UA"/>
        </w:rPr>
        <w:t>промодульована</w:t>
      </w:r>
      <w:proofErr w:type="spellEnd"/>
      <w:r>
        <w:rPr>
          <w:sz w:val="28"/>
          <w:szCs w:val="28"/>
          <w:lang w:val="uk-UA"/>
        </w:rPr>
        <w:t xml:space="preserve"> часами релаксації для різних типів вікон та оцінили шумові властивості отриманих зображень та артефакти:</w:t>
      </w:r>
    </w:p>
    <w:p w:rsidR="00BC0B4E" w:rsidRDefault="00AF3034">
      <w:pPr>
        <w:pStyle w:val="a4"/>
        <w:ind w:left="0" w:firstLine="284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lastRenderedPageBreak/>
        <w:drawing>
          <wp:inline distT="0" distB="0" distL="0" distR="0">
            <wp:extent cx="3000375" cy="2981325"/>
            <wp:effectExtent l="0" t="0" r="9525" b="9525"/>
            <wp:docPr id="43" name="Рисунок 25" descr="R_1_Bartl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25" descr="R_1_Bartlet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</w:rPr>
        <w:t>Бартлета</w:t>
      </w:r>
      <w:proofErr w:type="spellEnd"/>
    </w:p>
    <w:p w:rsidR="00BC0B4E" w:rsidRDefault="00AF3034">
      <w:pPr>
        <w:pStyle w:val="a4"/>
        <w:ind w:left="0" w:firstLine="284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drawing>
          <wp:inline distT="0" distB="0" distL="0" distR="0">
            <wp:extent cx="3019425" cy="3019425"/>
            <wp:effectExtent l="0" t="0" r="9525" b="9525"/>
            <wp:docPr id="44" name="Рисунок 24" descr="R_1_Ga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24" descr="R_1_Gaus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Гауса</w:t>
      </w:r>
      <w:proofErr w:type="spellEnd"/>
    </w:p>
    <w:p w:rsidR="00BC0B4E" w:rsidRDefault="00AF3034">
      <w:pPr>
        <w:pStyle w:val="a4"/>
        <w:ind w:left="0" w:firstLine="284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drawing>
          <wp:inline distT="0" distB="0" distL="0" distR="0">
            <wp:extent cx="3019425" cy="3019425"/>
            <wp:effectExtent l="0" t="0" r="9525" b="9525"/>
            <wp:docPr id="45" name="Рисунок 12" descr="R_1_H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12" descr="R_1_Hana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Хана</w:t>
      </w:r>
    </w:p>
    <w:p w:rsidR="00BC0B4E" w:rsidRDefault="00AF3034">
      <w:pPr>
        <w:pStyle w:val="a4"/>
        <w:ind w:left="0" w:firstLine="284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lastRenderedPageBreak/>
        <w:drawing>
          <wp:inline distT="0" distB="0" distL="0" distR="0">
            <wp:extent cx="3048000" cy="3038475"/>
            <wp:effectExtent l="0" t="0" r="0" b="9525"/>
            <wp:docPr id="46" name="Рисунок 10" descr="R_1_Hem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10" descr="R_1_Hemi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Хемминга</w:t>
      </w:r>
    </w:p>
    <w:p w:rsidR="00BC0B4E" w:rsidRDefault="00BC0B4E">
      <w:pPr>
        <w:pStyle w:val="a4"/>
        <w:ind w:left="0" w:firstLine="284"/>
        <w:rPr>
          <w:sz w:val="28"/>
          <w:szCs w:val="28"/>
          <w:lang w:val="en-US"/>
        </w:rPr>
      </w:pPr>
    </w:p>
    <w:tbl>
      <w:tblPr>
        <w:tblpPr w:leftFromText="180" w:rightFromText="180" w:vertAnchor="text" w:horzAnchor="margin" w:tblpY="170"/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23"/>
        <w:gridCol w:w="1847"/>
        <w:gridCol w:w="1322"/>
        <w:gridCol w:w="1389"/>
        <w:gridCol w:w="1993"/>
        <w:gridCol w:w="1471"/>
      </w:tblGrid>
      <w:tr w:rsidR="00BC0B4E">
        <w:trPr>
          <w:trHeight w:val="264"/>
        </w:trPr>
        <w:tc>
          <w:tcPr>
            <w:tcW w:w="132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Вікно</w:t>
            </w:r>
          </w:p>
        </w:tc>
        <w:tc>
          <w:tcPr>
            <w:tcW w:w="1847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Прямокутне</w:t>
            </w:r>
          </w:p>
        </w:tc>
        <w:tc>
          <w:tcPr>
            <w:tcW w:w="1322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Хана</w:t>
            </w:r>
          </w:p>
        </w:tc>
        <w:tc>
          <w:tcPr>
            <w:tcW w:w="1389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Хемінга</w:t>
            </w:r>
            <w:proofErr w:type="spellEnd"/>
          </w:p>
        </w:tc>
        <w:tc>
          <w:tcPr>
            <w:tcW w:w="199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Гаусоподібне</w:t>
            </w:r>
            <w:proofErr w:type="spellEnd"/>
          </w:p>
        </w:tc>
        <w:tc>
          <w:tcPr>
            <w:tcW w:w="1471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Бартлета</w:t>
            </w:r>
            <w:proofErr w:type="spellEnd"/>
          </w:p>
        </w:tc>
      </w:tr>
      <w:tr w:rsidR="00BC0B4E">
        <w:trPr>
          <w:trHeight w:val="264"/>
        </w:trPr>
        <w:tc>
          <w:tcPr>
            <w:tcW w:w="132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</w:t>
            </w:r>
          </w:p>
        </w:tc>
        <w:tc>
          <w:tcPr>
            <w:tcW w:w="1847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17941</w:t>
            </w:r>
          </w:p>
        </w:tc>
        <w:tc>
          <w:tcPr>
            <w:tcW w:w="1322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19555</w:t>
            </w:r>
          </w:p>
        </w:tc>
        <w:tc>
          <w:tcPr>
            <w:tcW w:w="1389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21486</w:t>
            </w:r>
          </w:p>
        </w:tc>
        <w:tc>
          <w:tcPr>
            <w:tcW w:w="199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19259</w:t>
            </w:r>
          </w:p>
        </w:tc>
        <w:tc>
          <w:tcPr>
            <w:tcW w:w="1471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21239</w:t>
            </w:r>
          </w:p>
        </w:tc>
      </w:tr>
      <w:tr w:rsidR="00BC0B4E">
        <w:trPr>
          <w:trHeight w:val="264"/>
        </w:trPr>
        <w:tc>
          <w:tcPr>
            <w:tcW w:w="132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Мін</w:t>
            </w:r>
          </w:p>
        </w:tc>
        <w:tc>
          <w:tcPr>
            <w:tcW w:w="1847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17099</w:t>
            </w:r>
          </w:p>
        </w:tc>
        <w:tc>
          <w:tcPr>
            <w:tcW w:w="1322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18841</w:t>
            </w:r>
          </w:p>
        </w:tc>
        <w:tc>
          <w:tcPr>
            <w:tcW w:w="1389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20639</w:t>
            </w:r>
          </w:p>
        </w:tc>
        <w:tc>
          <w:tcPr>
            <w:tcW w:w="199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18156</w:t>
            </w:r>
          </w:p>
        </w:tc>
        <w:tc>
          <w:tcPr>
            <w:tcW w:w="1471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18480</w:t>
            </w:r>
          </w:p>
        </w:tc>
      </w:tr>
      <w:tr w:rsidR="00BC0B4E">
        <w:trPr>
          <w:trHeight w:val="264"/>
        </w:trPr>
        <w:tc>
          <w:tcPr>
            <w:tcW w:w="132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Макс</w:t>
            </w:r>
          </w:p>
        </w:tc>
        <w:tc>
          <w:tcPr>
            <w:tcW w:w="1847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19422</w:t>
            </w:r>
          </w:p>
        </w:tc>
        <w:tc>
          <w:tcPr>
            <w:tcW w:w="1322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20384</w:t>
            </w:r>
          </w:p>
        </w:tc>
        <w:tc>
          <w:tcPr>
            <w:tcW w:w="1389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22986</w:t>
            </w:r>
          </w:p>
        </w:tc>
        <w:tc>
          <w:tcPr>
            <w:tcW w:w="199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21267</w:t>
            </w:r>
          </w:p>
        </w:tc>
        <w:tc>
          <w:tcPr>
            <w:tcW w:w="1471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25076</w:t>
            </w:r>
          </w:p>
        </w:tc>
      </w:tr>
      <w:tr w:rsidR="00BC0B4E">
        <w:trPr>
          <w:trHeight w:val="264"/>
        </w:trPr>
        <w:tc>
          <w:tcPr>
            <w:tcW w:w="132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СКО</w:t>
            </w:r>
          </w:p>
        </w:tc>
        <w:tc>
          <w:tcPr>
            <w:tcW w:w="1847" w:type="dxa"/>
          </w:tcPr>
          <w:p w:rsidR="00BC0B4E" w:rsidRDefault="00AF3034">
            <w:pPr>
              <w:pStyle w:val="a4"/>
              <w:ind w:left="0" w:firstLine="28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153</w:t>
            </w:r>
          </w:p>
        </w:tc>
        <w:tc>
          <w:tcPr>
            <w:tcW w:w="1322" w:type="dxa"/>
          </w:tcPr>
          <w:p w:rsidR="00BC0B4E" w:rsidRDefault="00AF3034">
            <w:pPr>
              <w:pStyle w:val="a4"/>
              <w:ind w:left="0" w:firstLine="28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89</w:t>
            </w:r>
          </w:p>
        </w:tc>
        <w:tc>
          <w:tcPr>
            <w:tcW w:w="1389" w:type="dxa"/>
          </w:tcPr>
          <w:p w:rsidR="00BC0B4E" w:rsidRDefault="00AF3034">
            <w:pPr>
              <w:pStyle w:val="a4"/>
              <w:ind w:left="0" w:firstLine="28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198</w:t>
            </w:r>
          </w:p>
        </w:tc>
        <w:tc>
          <w:tcPr>
            <w:tcW w:w="1993" w:type="dxa"/>
          </w:tcPr>
          <w:p w:rsidR="00BC0B4E" w:rsidRDefault="00AF3034">
            <w:pPr>
              <w:pStyle w:val="a4"/>
              <w:ind w:left="0" w:firstLine="28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169</w:t>
            </w:r>
          </w:p>
        </w:tc>
        <w:tc>
          <w:tcPr>
            <w:tcW w:w="1471" w:type="dxa"/>
          </w:tcPr>
          <w:p w:rsidR="00BC0B4E" w:rsidRDefault="00AF3034">
            <w:pPr>
              <w:pStyle w:val="a4"/>
              <w:ind w:left="0" w:firstLine="28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179</w:t>
            </w:r>
          </w:p>
        </w:tc>
      </w:tr>
      <w:tr w:rsidR="00BC0B4E">
        <w:trPr>
          <w:trHeight w:val="264"/>
        </w:trPr>
        <w:tc>
          <w:tcPr>
            <w:tcW w:w="1323" w:type="dxa"/>
          </w:tcPr>
          <w:p w:rsidR="00BC0B4E" w:rsidRDefault="00AF303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Сигнал шум</w:t>
            </w:r>
          </w:p>
        </w:tc>
        <w:tc>
          <w:tcPr>
            <w:tcW w:w="1847" w:type="dxa"/>
          </w:tcPr>
          <w:p w:rsidR="00BC0B4E" w:rsidRDefault="00AF3034">
            <w:pPr>
              <w:pStyle w:val="a4"/>
              <w:ind w:left="0" w:firstLine="28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117,26</w:t>
            </w:r>
          </w:p>
        </w:tc>
        <w:tc>
          <w:tcPr>
            <w:tcW w:w="1322" w:type="dxa"/>
          </w:tcPr>
          <w:p w:rsidR="00BC0B4E" w:rsidRDefault="00AF3034">
            <w:pPr>
              <w:pStyle w:val="a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219,7</w:t>
            </w:r>
          </w:p>
        </w:tc>
        <w:tc>
          <w:tcPr>
            <w:tcW w:w="1389" w:type="dxa"/>
          </w:tcPr>
          <w:p w:rsidR="00BC0B4E" w:rsidRDefault="00AF3034">
            <w:pPr>
              <w:pStyle w:val="a4"/>
              <w:ind w:left="0" w:firstLine="28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138,81</w:t>
            </w:r>
          </w:p>
        </w:tc>
        <w:tc>
          <w:tcPr>
            <w:tcW w:w="1993" w:type="dxa"/>
          </w:tcPr>
          <w:p w:rsidR="00BC0B4E" w:rsidRDefault="00AF3034">
            <w:pPr>
              <w:pStyle w:val="a4"/>
              <w:ind w:left="0" w:firstLine="28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113,9</w:t>
            </w:r>
          </w:p>
        </w:tc>
        <w:tc>
          <w:tcPr>
            <w:tcW w:w="1471" w:type="dxa"/>
          </w:tcPr>
          <w:p w:rsidR="00BC0B4E" w:rsidRDefault="00AF3034">
            <w:pPr>
              <w:pStyle w:val="a4"/>
              <w:ind w:left="0" w:firstLine="284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118,65</w:t>
            </w:r>
          </w:p>
        </w:tc>
      </w:tr>
    </w:tbl>
    <w:p w:rsidR="00BC0B4E" w:rsidRDefault="00BC0B4E">
      <w:pPr>
        <w:autoSpaceDE w:val="0"/>
        <w:autoSpaceDN w:val="0"/>
        <w:adjustRightInd w:val="0"/>
        <w:spacing w:line="240" w:lineRule="auto"/>
        <w:rPr>
          <w:rFonts w:ascii="Times New Roman" w:eastAsia="MS Mincho" w:hAnsi="Times New Roman"/>
          <w:sz w:val="28"/>
          <w:szCs w:val="28"/>
          <w:lang w:eastAsia="ja-JP"/>
        </w:rPr>
      </w:pPr>
    </w:p>
    <w:p w:rsidR="00BC0B4E" w:rsidRDefault="00AF3034">
      <w:pPr>
        <w:autoSpaceDE w:val="0"/>
        <w:autoSpaceDN w:val="0"/>
        <w:adjustRightInd w:val="0"/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Найкращі результати дає вікно Хана та прямокутне вікно.</w:t>
      </w:r>
    </w:p>
    <w:p w:rsidR="00BC0B4E" w:rsidRDefault="00BC0B4E">
      <w:pPr>
        <w:pStyle w:val="1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</w:p>
    <w:p w:rsidR="00BC0B4E" w:rsidRDefault="00AF3034">
      <w:pPr>
        <w:pStyle w:val="1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Використання віконних функцій призводить до зменшення шумів, оскільки високочастотна частина спектру обрізається, але при цьому ми втрачаємо інформацію про дрібні деталі зображення. </w:t>
      </w:r>
    </w:p>
    <w:p w:rsidR="00BC0B4E" w:rsidRDefault="00AF3034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BC0B4E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BC0B4E" w:rsidRDefault="00AF3034">
      <w:pPr>
        <w:pStyle w:val="a4"/>
        <w:numPr>
          <w:ilvl w:val="0"/>
          <w:numId w:val="1"/>
        </w:numPr>
        <w:autoSpaceDE w:val="0"/>
        <w:autoSpaceDN w:val="0"/>
        <w:adjustRightInd w:val="0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Провели </w:t>
      </w:r>
      <w:proofErr w:type="spellStart"/>
      <w:r>
        <w:rPr>
          <w:sz w:val="28"/>
          <w:szCs w:val="28"/>
        </w:rPr>
        <w:t>реконструкцію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зображень</w:t>
      </w:r>
      <w:proofErr w:type="spellEnd"/>
      <w:r>
        <w:rPr>
          <w:sz w:val="28"/>
          <w:szCs w:val="28"/>
        </w:rPr>
        <w:t xml:space="preserve"> за </w:t>
      </w:r>
      <w:proofErr w:type="spellStart"/>
      <w:r>
        <w:rPr>
          <w:sz w:val="28"/>
          <w:szCs w:val="28"/>
        </w:rPr>
        <w:t>реальними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томографічними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даними</w:t>
      </w:r>
      <w:proofErr w:type="spellEnd"/>
      <w:r>
        <w:rPr>
          <w:sz w:val="28"/>
          <w:szCs w:val="28"/>
        </w:rPr>
        <w:t xml:space="preserve"> з </w:t>
      </w:r>
      <w:proofErr w:type="spellStart"/>
      <w:r>
        <w:rPr>
          <w:sz w:val="28"/>
          <w:szCs w:val="28"/>
        </w:rPr>
        <w:t>використанням</w:t>
      </w:r>
      <w:proofErr w:type="spellEnd"/>
      <w:r>
        <w:rPr>
          <w:sz w:val="28"/>
          <w:szCs w:val="28"/>
        </w:rPr>
        <w:t xml:space="preserve"> методу </w:t>
      </w:r>
      <w:proofErr w:type="spellStart"/>
      <w:r>
        <w:rPr>
          <w:sz w:val="28"/>
          <w:szCs w:val="28"/>
        </w:rPr>
        <w:t>Фур’є</w:t>
      </w:r>
      <w:proofErr w:type="spellEnd"/>
      <w:r>
        <w:rPr>
          <w:sz w:val="28"/>
          <w:szCs w:val="28"/>
        </w:rPr>
        <w:t xml:space="preserve">, методом Берга та </w:t>
      </w:r>
      <w:proofErr w:type="spellStart"/>
      <w:r>
        <w:rPr>
          <w:sz w:val="28"/>
          <w:szCs w:val="28"/>
        </w:rPr>
        <w:t>мінімуму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дисперсії</w:t>
      </w:r>
      <w:proofErr w:type="spellEnd"/>
      <w:r>
        <w:rPr>
          <w:sz w:val="28"/>
          <w:szCs w:val="28"/>
        </w:rPr>
        <w:t>.</w:t>
      </w:r>
    </w:p>
    <w:p w:rsidR="00BC0B4E" w:rsidRDefault="00BC0B4E">
      <w:pPr>
        <w:pStyle w:val="1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</w:p>
    <w:tbl>
      <w:tblPr>
        <w:tblW w:w="93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46"/>
        <w:gridCol w:w="2738"/>
        <w:gridCol w:w="2813"/>
        <w:gridCol w:w="2838"/>
      </w:tblGrid>
      <w:tr w:rsidR="00BC0B4E">
        <w:tc>
          <w:tcPr>
            <w:tcW w:w="946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Вікно і метод</w:t>
            </w:r>
          </w:p>
        </w:tc>
        <w:tc>
          <w:tcPr>
            <w:tcW w:w="2738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Фур’є</w:t>
            </w:r>
          </w:p>
        </w:tc>
        <w:tc>
          <w:tcPr>
            <w:tcW w:w="2813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Берга</w:t>
            </w:r>
          </w:p>
        </w:tc>
        <w:tc>
          <w:tcPr>
            <w:tcW w:w="2838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Мін. дисперсії</w:t>
            </w:r>
          </w:p>
        </w:tc>
      </w:tr>
      <w:tr w:rsidR="00BC0B4E">
        <w:tc>
          <w:tcPr>
            <w:tcW w:w="946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Хана</w:t>
            </w:r>
          </w:p>
        </w:tc>
        <w:tc>
          <w:tcPr>
            <w:tcW w:w="2738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924050" cy="2438400"/>
                  <wp:effectExtent l="0" t="0" r="0" b="0"/>
                  <wp:wrapSquare wrapText="bothSides"/>
                  <wp:docPr id="3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 l="210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13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885950" cy="2438400"/>
                  <wp:effectExtent l="0" t="0" r="0" b="0"/>
                  <wp:wrapSquare wrapText="bothSides"/>
                  <wp:docPr id="3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l="226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38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905000" cy="2438400"/>
                  <wp:effectExtent l="0" t="0" r="0" b="0"/>
                  <wp:wrapSquare wrapText="bothSides"/>
                  <wp:docPr id="3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 l="218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0B4E">
        <w:tc>
          <w:tcPr>
            <w:tcW w:w="946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Хемінга</w:t>
            </w:r>
            <w:proofErr w:type="spellEnd"/>
          </w:p>
        </w:tc>
        <w:tc>
          <w:tcPr>
            <w:tcW w:w="2738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905000" cy="2438400"/>
                  <wp:effectExtent l="0" t="0" r="0" b="0"/>
                  <wp:wrapSquare wrapText="bothSides"/>
                  <wp:docPr id="4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 l="218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13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866900" cy="2438400"/>
                  <wp:effectExtent l="0" t="0" r="0" b="0"/>
                  <wp:wrapSquare wrapText="bothSides"/>
                  <wp:docPr id="4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 l="234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38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885950" cy="2438400"/>
                  <wp:effectExtent l="0" t="0" r="0" b="0"/>
                  <wp:wrapSquare wrapText="bothSides"/>
                  <wp:docPr id="4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 l="226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C0B4E">
        <w:tc>
          <w:tcPr>
            <w:tcW w:w="946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lastRenderedPageBreak/>
              <w:t>Без вікна</w:t>
            </w:r>
          </w:p>
        </w:tc>
        <w:tc>
          <w:tcPr>
            <w:tcW w:w="2738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905000" cy="2438400"/>
                  <wp:effectExtent l="0" t="0" r="0" b="0"/>
                  <wp:wrapSquare wrapText="bothSides"/>
                  <wp:docPr id="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 l="218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13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981200" cy="2438400"/>
                  <wp:effectExtent l="0" t="0" r="0" b="0"/>
                  <wp:wrapSquare wrapText="bothSides"/>
                  <wp:docPr id="3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 l="187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838" w:type="dxa"/>
          </w:tcPr>
          <w:p w:rsidR="00BC0B4E" w:rsidRDefault="00AF3034">
            <w:pPr>
              <w:pStyle w:val="1"/>
              <w:spacing w:after="0" w:line="240" w:lineRule="auto"/>
              <w:ind w:left="0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center</wp:align>
                  </wp:positionV>
                  <wp:extent cx="1990725" cy="2438400"/>
                  <wp:effectExtent l="0" t="0" r="9525" b="0"/>
                  <wp:wrapSquare wrapText="bothSides"/>
                  <wp:docPr id="3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 l="183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C0B4E" w:rsidRDefault="00BC0B4E">
      <w:pPr>
        <w:pStyle w:val="1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</w:p>
    <w:p w:rsidR="00BC0B4E" w:rsidRDefault="00AF3034">
      <w:pPr>
        <w:pStyle w:val="a4"/>
        <w:autoSpaceDE w:val="0"/>
        <w:autoSpaceDN w:val="0"/>
        <w:adjustRightInd w:val="0"/>
        <w:ind w:left="0" w:firstLine="284"/>
        <w:rPr>
          <w:rFonts w:eastAsia="Calibri"/>
          <w:b/>
          <w:sz w:val="28"/>
          <w:szCs w:val="28"/>
          <w:lang w:val="uk-UA" w:eastAsia="en-US"/>
        </w:rPr>
      </w:pPr>
      <w:r>
        <w:rPr>
          <w:rFonts w:eastAsia="Calibri"/>
          <w:b/>
          <w:sz w:val="28"/>
          <w:szCs w:val="28"/>
          <w:lang w:val="uk-UA" w:eastAsia="en-US"/>
        </w:rPr>
        <w:t>Метод Фур’є</w:t>
      </w:r>
    </w:p>
    <w:tbl>
      <w:tblPr>
        <w:tblW w:w="6599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3"/>
        <w:gridCol w:w="1576"/>
        <w:gridCol w:w="1765"/>
        <w:gridCol w:w="2145"/>
      </w:tblGrid>
      <w:tr w:rsidR="00BC0B4E">
        <w:trPr>
          <w:trHeight w:val="420"/>
        </w:trPr>
        <w:tc>
          <w:tcPr>
            <w:tcW w:w="1113" w:type="dxa"/>
          </w:tcPr>
          <w:p w:rsidR="00BC0B4E" w:rsidRDefault="00BC0B4E">
            <w:pPr>
              <w:pStyle w:val="a4"/>
              <w:autoSpaceDE w:val="0"/>
              <w:autoSpaceDN w:val="0"/>
              <w:adjustRightInd w:val="0"/>
              <w:ind w:left="0" w:firstLine="284"/>
              <w:rPr>
                <w:rFonts w:eastAsia="Calibri"/>
                <w:sz w:val="28"/>
                <w:szCs w:val="28"/>
                <w:lang w:val="uk-UA" w:eastAsia="en-US"/>
              </w:rPr>
            </w:pPr>
          </w:p>
        </w:tc>
        <w:tc>
          <w:tcPr>
            <w:tcW w:w="1576" w:type="dxa"/>
          </w:tcPr>
          <w:p w:rsidR="00BC0B4E" w:rsidRDefault="00AF3034">
            <w:pPr>
              <w:pStyle w:val="a4"/>
              <w:ind w:left="0" w:firstLine="284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Вікно Хана</w:t>
            </w:r>
          </w:p>
        </w:tc>
        <w:tc>
          <w:tcPr>
            <w:tcW w:w="1765" w:type="dxa"/>
          </w:tcPr>
          <w:p w:rsidR="00BC0B4E" w:rsidRDefault="00AF3034">
            <w:pPr>
              <w:pStyle w:val="a4"/>
              <w:ind w:left="0" w:firstLine="284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Вікно </w:t>
            </w:r>
            <w:proofErr w:type="spellStart"/>
            <w:r>
              <w:rPr>
                <w:sz w:val="28"/>
                <w:szCs w:val="28"/>
                <w:lang w:val="uk-UA"/>
              </w:rPr>
              <w:t>Хемінга</w:t>
            </w:r>
            <w:proofErr w:type="spellEnd"/>
          </w:p>
        </w:tc>
        <w:tc>
          <w:tcPr>
            <w:tcW w:w="2145" w:type="dxa"/>
          </w:tcPr>
          <w:p w:rsidR="00BC0B4E" w:rsidRDefault="00AF3034">
            <w:pPr>
              <w:pStyle w:val="a4"/>
              <w:ind w:left="0" w:firstLine="284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Без вікна</w:t>
            </w:r>
          </w:p>
        </w:tc>
      </w:tr>
      <w:tr w:rsidR="00BC0B4E">
        <w:trPr>
          <w:trHeight w:val="420"/>
        </w:trPr>
        <w:tc>
          <w:tcPr>
            <w:tcW w:w="1113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</w:t>
            </w:r>
          </w:p>
        </w:tc>
        <w:tc>
          <w:tcPr>
            <w:tcW w:w="1576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21209</w:t>
            </w:r>
          </w:p>
        </w:tc>
        <w:tc>
          <w:tcPr>
            <w:tcW w:w="1765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21099</w:t>
            </w:r>
          </w:p>
        </w:tc>
        <w:tc>
          <w:tcPr>
            <w:tcW w:w="2145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28748</w:t>
            </w:r>
          </w:p>
        </w:tc>
      </w:tr>
      <w:tr w:rsidR="00BC0B4E">
        <w:trPr>
          <w:trHeight w:val="433"/>
        </w:trPr>
        <w:tc>
          <w:tcPr>
            <w:tcW w:w="1113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СКО</w:t>
            </w:r>
          </w:p>
        </w:tc>
        <w:tc>
          <w:tcPr>
            <w:tcW w:w="1576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930,43</w:t>
            </w:r>
          </w:p>
        </w:tc>
        <w:tc>
          <w:tcPr>
            <w:tcW w:w="1765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2108,19</w:t>
            </w:r>
          </w:p>
        </w:tc>
        <w:tc>
          <w:tcPr>
            <w:tcW w:w="2145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783,92</w:t>
            </w:r>
          </w:p>
        </w:tc>
      </w:tr>
      <w:tr w:rsidR="00BC0B4E">
        <w:trPr>
          <w:trHeight w:val="433"/>
        </w:trPr>
        <w:tc>
          <w:tcPr>
            <w:tcW w:w="1113" w:type="dxa"/>
          </w:tcPr>
          <w:p w:rsidR="00BC0B4E" w:rsidRDefault="00BC0B4E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76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22,79</w:t>
            </w:r>
          </w:p>
        </w:tc>
        <w:tc>
          <w:tcPr>
            <w:tcW w:w="1765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10,01</w:t>
            </w:r>
          </w:p>
        </w:tc>
        <w:tc>
          <w:tcPr>
            <w:tcW w:w="2145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36,67</w:t>
            </w:r>
          </w:p>
        </w:tc>
      </w:tr>
    </w:tbl>
    <w:p w:rsidR="00BC0B4E" w:rsidRDefault="00AF3034">
      <w:pPr>
        <w:pStyle w:val="a4"/>
        <w:autoSpaceDE w:val="0"/>
        <w:autoSpaceDN w:val="0"/>
        <w:adjustRightInd w:val="0"/>
        <w:ind w:left="0" w:firstLine="284"/>
        <w:rPr>
          <w:rFonts w:eastAsia="Calibri"/>
          <w:b/>
          <w:sz w:val="28"/>
          <w:szCs w:val="28"/>
          <w:lang w:val="uk-UA" w:eastAsia="en-US"/>
        </w:rPr>
      </w:pPr>
      <w:r>
        <w:rPr>
          <w:b/>
          <w:sz w:val="28"/>
          <w:szCs w:val="28"/>
          <w:lang w:val="uk-UA"/>
        </w:rPr>
        <w:t>Метод Берга</w:t>
      </w:r>
    </w:p>
    <w:tbl>
      <w:tblPr>
        <w:tblW w:w="644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99"/>
        <w:gridCol w:w="1460"/>
        <w:gridCol w:w="1460"/>
        <w:gridCol w:w="2224"/>
      </w:tblGrid>
      <w:tr w:rsidR="00BC0B4E">
        <w:trPr>
          <w:trHeight w:val="553"/>
        </w:trPr>
        <w:tc>
          <w:tcPr>
            <w:tcW w:w="1299" w:type="dxa"/>
          </w:tcPr>
          <w:p w:rsidR="00BC0B4E" w:rsidRDefault="00BC0B4E">
            <w:pPr>
              <w:pStyle w:val="a4"/>
              <w:autoSpaceDE w:val="0"/>
              <w:autoSpaceDN w:val="0"/>
              <w:adjustRightInd w:val="0"/>
              <w:ind w:left="0" w:firstLine="284"/>
              <w:rPr>
                <w:rFonts w:eastAsia="Calibri"/>
                <w:sz w:val="28"/>
                <w:szCs w:val="28"/>
                <w:lang w:val="uk-UA" w:eastAsia="en-US"/>
              </w:rPr>
            </w:pPr>
          </w:p>
        </w:tc>
        <w:tc>
          <w:tcPr>
            <w:tcW w:w="1460" w:type="dxa"/>
          </w:tcPr>
          <w:p w:rsidR="00BC0B4E" w:rsidRDefault="00AF3034">
            <w:pPr>
              <w:pStyle w:val="a4"/>
              <w:ind w:left="0" w:firstLine="284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Вікно Хана</w:t>
            </w:r>
          </w:p>
        </w:tc>
        <w:tc>
          <w:tcPr>
            <w:tcW w:w="1460" w:type="dxa"/>
          </w:tcPr>
          <w:p w:rsidR="00BC0B4E" w:rsidRDefault="00AF3034">
            <w:pPr>
              <w:pStyle w:val="a4"/>
              <w:ind w:left="0" w:firstLine="284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Вікно </w:t>
            </w:r>
            <w:proofErr w:type="spellStart"/>
            <w:r>
              <w:rPr>
                <w:sz w:val="28"/>
                <w:szCs w:val="28"/>
                <w:lang w:val="uk-UA"/>
              </w:rPr>
              <w:t>Хемінга</w:t>
            </w:r>
            <w:proofErr w:type="spellEnd"/>
          </w:p>
        </w:tc>
        <w:tc>
          <w:tcPr>
            <w:tcW w:w="2224" w:type="dxa"/>
          </w:tcPr>
          <w:p w:rsidR="00BC0B4E" w:rsidRDefault="00AF3034">
            <w:pPr>
              <w:pStyle w:val="a4"/>
              <w:ind w:left="0" w:firstLine="284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Без вікна</w:t>
            </w:r>
          </w:p>
        </w:tc>
      </w:tr>
      <w:tr w:rsidR="00BC0B4E">
        <w:trPr>
          <w:trHeight w:val="401"/>
        </w:trPr>
        <w:tc>
          <w:tcPr>
            <w:tcW w:w="1299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</w:t>
            </w:r>
          </w:p>
        </w:tc>
        <w:tc>
          <w:tcPr>
            <w:tcW w:w="1460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17061</w:t>
            </w:r>
          </w:p>
        </w:tc>
        <w:tc>
          <w:tcPr>
            <w:tcW w:w="1460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22576</w:t>
            </w:r>
          </w:p>
        </w:tc>
        <w:tc>
          <w:tcPr>
            <w:tcW w:w="2224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20515</w:t>
            </w:r>
          </w:p>
        </w:tc>
      </w:tr>
      <w:tr w:rsidR="00BC0B4E">
        <w:trPr>
          <w:trHeight w:val="401"/>
        </w:trPr>
        <w:tc>
          <w:tcPr>
            <w:tcW w:w="1299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СКО</w:t>
            </w:r>
          </w:p>
        </w:tc>
        <w:tc>
          <w:tcPr>
            <w:tcW w:w="1460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1026,86</w:t>
            </w:r>
          </w:p>
        </w:tc>
        <w:tc>
          <w:tcPr>
            <w:tcW w:w="1460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1171,83</w:t>
            </w:r>
          </w:p>
        </w:tc>
        <w:tc>
          <w:tcPr>
            <w:tcW w:w="2224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875,96</w:t>
            </w:r>
          </w:p>
        </w:tc>
      </w:tr>
      <w:tr w:rsidR="00BC0B4E">
        <w:trPr>
          <w:trHeight w:val="401"/>
        </w:trPr>
        <w:tc>
          <w:tcPr>
            <w:tcW w:w="1299" w:type="dxa"/>
          </w:tcPr>
          <w:p w:rsidR="00BC0B4E" w:rsidRDefault="00BC0B4E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60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16,61</w:t>
            </w:r>
          </w:p>
        </w:tc>
        <w:tc>
          <w:tcPr>
            <w:tcW w:w="1460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19,27</w:t>
            </w:r>
          </w:p>
        </w:tc>
        <w:tc>
          <w:tcPr>
            <w:tcW w:w="2224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23,44</w:t>
            </w:r>
          </w:p>
        </w:tc>
      </w:tr>
    </w:tbl>
    <w:p w:rsidR="00BC0B4E" w:rsidRDefault="00AF3034">
      <w:pPr>
        <w:pStyle w:val="a4"/>
        <w:autoSpaceDE w:val="0"/>
        <w:autoSpaceDN w:val="0"/>
        <w:adjustRightInd w:val="0"/>
        <w:ind w:left="0" w:firstLine="284"/>
        <w:rPr>
          <w:rFonts w:eastAsia="Calibri"/>
          <w:b/>
          <w:sz w:val="28"/>
          <w:szCs w:val="28"/>
          <w:lang w:val="uk-UA" w:eastAsia="en-US"/>
        </w:rPr>
      </w:pPr>
      <w:r>
        <w:rPr>
          <w:b/>
          <w:sz w:val="28"/>
          <w:szCs w:val="28"/>
          <w:lang w:val="uk-UA"/>
        </w:rPr>
        <w:t>Метод мінімальної дисперсії</w:t>
      </w:r>
    </w:p>
    <w:tbl>
      <w:tblPr>
        <w:tblW w:w="644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98"/>
        <w:gridCol w:w="1200"/>
        <w:gridCol w:w="1435"/>
        <w:gridCol w:w="2512"/>
      </w:tblGrid>
      <w:tr w:rsidR="00BC0B4E">
        <w:trPr>
          <w:trHeight w:val="522"/>
        </w:trPr>
        <w:tc>
          <w:tcPr>
            <w:tcW w:w="1298" w:type="dxa"/>
          </w:tcPr>
          <w:p w:rsidR="00BC0B4E" w:rsidRDefault="00BC0B4E">
            <w:pPr>
              <w:pStyle w:val="a4"/>
              <w:autoSpaceDE w:val="0"/>
              <w:autoSpaceDN w:val="0"/>
              <w:adjustRightInd w:val="0"/>
              <w:ind w:left="0" w:firstLine="284"/>
              <w:rPr>
                <w:rFonts w:eastAsia="Calibri"/>
                <w:sz w:val="28"/>
                <w:szCs w:val="28"/>
                <w:lang w:val="uk-UA" w:eastAsia="en-US"/>
              </w:rPr>
            </w:pPr>
          </w:p>
        </w:tc>
        <w:tc>
          <w:tcPr>
            <w:tcW w:w="1200" w:type="dxa"/>
          </w:tcPr>
          <w:p w:rsidR="00BC0B4E" w:rsidRDefault="00AF3034">
            <w:pPr>
              <w:pStyle w:val="a4"/>
              <w:ind w:left="0" w:firstLine="284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Вікно Хана</w:t>
            </w:r>
          </w:p>
        </w:tc>
        <w:tc>
          <w:tcPr>
            <w:tcW w:w="1435" w:type="dxa"/>
          </w:tcPr>
          <w:p w:rsidR="00BC0B4E" w:rsidRDefault="00AF3034">
            <w:pPr>
              <w:pStyle w:val="a4"/>
              <w:ind w:left="0" w:firstLine="284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 xml:space="preserve">Вікно </w:t>
            </w:r>
            <w:proofErr w:type="spellStart"/>
            <w:r>
              <w:rPr>
                <w:sz w:val="28"/>
                <w:szCs w:val="28"/>
                <w:lang w:val="uk-UA"/>
              </w:rPr>
              <w:t>Хемінга</w:t>
            </w:r>
            <w:proofErr w:type="spellEnd"/>
          </w:p>
        </w:tc>
        <w:tc>
          <w:tcPr>
            <w:tcW w:w="2512" w:type="dxa"/>
          </w:tcPr>
          <w:p w:rsidR="00BC0B4E" w:rsidRDefault="00AF3034">
            <w:pPr>
              <w:pStyle w:val="a4"/>
              <w:ind w:left="0" w:firstLine="284"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Без вікна</w:t>
            </w:r>
          </w:p>
        </w:tc>
      </w:tr>
      <w:tr w:rsidR="00BC0B4E">
        <w:trPr>
          <w:trHeight w:val="376"/>
        </w:trPr>
        <w:tc>
          <w:tcPr>
            <w:tcW w:w="1298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</w:t>
            </w:r>
          </w:p>
        </w:tc>
        <w:tc>
          <w:tcPr>
            <w:tcW w:w="1200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11583</w:t>
            </w:r>
          </w:p>
        </w:tc>
        <w:tc>
          <w:tcPr>
            <w:tcW w:w="1435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18352</w:t>
            </w:r>
          </w:p>
        </w:tc>
        <w:tc>
          <w:tcPr>
            <w:tcW w:w="2512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23177</w:t>
            </w:r>
          </w:p>
        </w:tc>
      </w:tr>
      <w:tr w:rsidR="00BC0B4E">
        <w:trPr>
          <w:trHeight w:val="387"/>
        </w:trPr>
        <w:tc>
          <w:tcPr>
            <w:tcW w:w="1298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СКО</w:t>
            </w:r>
          </w:p>
        </w:tc>
        <w:tc>
          <w:tcPr>
            <w:tcW w:w="1200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1132</w:t>
            </w:r>
          </w:p>
        </w:tc>
        <w:tc>
          <w:tcPr>
            <w:tcW w:w="1435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758,67</w:t>
            </w:r>
          </w:p>
        </w:tc>
        <w:tc>
          <w:tcPr>
            <w:tcW w:w="2512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770</w:t>
            </w:r>
          </w:p>
        </w:tc>
      </w:tr>
      <w:tr w:rsidR="00BC0B4E">
        <w:trPr>
          <w:trHeight w:val="387"/>
        </w:trPr>
        <w:tc>
          <w:tcPr>
            <w:tcW w:w="1298" w:type="dxa"/>
          </w:tcPr>
          <w:p w:rsidR="00BC0B4E" w:rsidRDefault="00BC0B4E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0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10,23</w:t>
            </w:r>
          </w:p>
        </w:tc>
        <w:tc>
          <w:tcPr>
            <w:tcW w:w="1435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24,17</w:t>
            </w:r>
          </w:p>
        </w:tc>
        <w:tc>
          <w:tcPr>
            <w:tcW w:w="2512" w:type="dxa"/>
          </w:tcPr>
          <w:p w:rsidR="00BC0B4E" w:rsidRDefault="00AF3034">
            <w:pPr>
              <w:spacing w:line="240" w:lineRule="auto"/>
              <w:ind w:firstLine="28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30,1</w:t>
            </w:r>
          </w:p>
        </w:tc>
      </w:tr>
    </w:tbl>
    <w:p w:rsidR="00BC0B4E" w:rsidRDefault="00BC0B4E">
      <w:pPr>
        <w:pStyle w:val="a4"/>
        <w:autoSpaceDE w:val="0"/>
        <w:autoSpaceDN w:val="0"/>
        <w:adjustRightInd w:val="0"/>
        <w:ind w:left="0" w:firstLine="284"/>
        <w:rPr>
          <w:rFonts w:eastAsia="Calibri"/>
          <w:sz w:val="28"/>
          <w:szCs w:val="28"/>
          <w:lang w:val="uk-UA" w:eastAsia="en-US"/>
        </w:rPr>
      </w:pPr>
    </w:p>
    <w:p w:rsidR="00BC0B4E" w:rsidRDefault="00AF3034">
      <w:pPr>
        <w:pStyle w:val="a4"/>
        <w:autoSpaceDE w:val="0"/>
        <w:autoSpaceDN w:val="0"/>
        <w:adjustRightInd w:val="0"/>
        <w:ind w:left="0" w:firstLine="284"/>
        <w:rPr>
          <w:rFonts w:eastAsia="Calibri"/>
          <w:sz w:val="28"/>
          <w:szCs w:val="28"/>
          <w:lang w:val="uk-UA" w:eastAsia="en-US"/>
        </w:rPr>
      </w:pPr>
      <w:r>
        <w:rPr>
          <w:rFonts w:eastAsia="Calibri"/>
          <w:sz w:val="28"/>
          <w:szCs w:val="28"/>
          <w:lang w:val="uk-UA" w:eastAsia="en-US"/>
        </w:rPr>
        <w:t>Отже бачимо що найкращим методом реконструкції є Фур’є метод.</w:t>
      </w:r>
    </w:p>
    <w:p w:rsidR="00BC0B4E" w:rsidRDefault="00BC0B4E">
      <w:pPr>
        <w:pStyle w:val="1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</w:p>
    <w:p w:rsidR="00BC0B4E" w:rsidRDefault="00AF3034">
      <w:pPr>
        <w:pStyle w:val="1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Використання більш вузького вікна призводить до зменшення шумів зображення.</w:t>
      </w:r>
    </w:p>
    <w:p w:rsidR="00BC0B4E" w:rsidRDefault="00AF3034">
      <w:pPr>
        <w:pStyle w:val="1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Висновки:  </w:t>
      </w:r>
      <w:r>
        <w:rPr>
          <w:rFonts w:ascii="Times New Roman" w:hAnsi="Times New Roman"/>
          <w:sz w:val="28"/>
          <w:szCs w:val="28"/>
        </w:rPr>
        <w:t xml:space="preserve">У даній лабораторній роботі ми ознайомились з принципами </w:t>
      </w:r>
      <w:proofErr w:type="spellStart"/>
      <w:r>
        <w:rPr>
          <w:rFonts w:ascii="Times New Roman" w:hAnsi="Times New Roman"/>
          <w:sz w:val="28"/>
          <w:szCs w:val="28"/>
        </w:rPr>
        <w:t>магніторезонансної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фур’є</w:t>
      </w:r>
      <w:proofErr w:type="spellEnd"/>
      <w:r>
        <w:rPr>
          <w:rFonts w:ascii="Times New Roman" w:hAnsi="Times New Roman"/>
          <w:sz w:val="28"/>
          <w:szCs w:val="28"/>
        </w:rPr>
        <w:t xml:space="preserve">-томографії і основними методами </w:t>
      </w:r>
      <w:r>
        <w:rPr>
          <w:rFonts w:ascii="Times New Roman" w:hAnsi="Times New Roman"/>
          <w:sz w:val="28"/>
          <w:szCs w:val="28"/>
        </w:rPr>
        <w:lastRenderedPageBreak/>
        <w:t>реконструкції, а саме з методом Берга та з методом мінімальної дисперсії. Було досліджено також вплив вікон різної ширина на шумові характеристики реконструйованих зображень.</w:t>
      </w:r>
    </w:p>
    <w:p w:rsidR="00BC0B4E" w:rsidRDefault="00BC0B4E">
      <w:pPr>
        <w:pStyle w:val="1"/>
        <w:spacing w:after="0" w:line="240" w:lineRule="auto"/>
        <w:ind w:left="426"/>
        <w:jc w:val="both"/>
        <w:rPr>
          <w:rFonts w:ascii="Times New Roman" w:hAnsi="Times New Roman"/>
          <w:sz w:val="28"/>
          <w:szCs w:val="28"/>
        </w:rPr>
      </w:pPr>
    </w:p>
    <w:p w:rsidR="00BC0B4E" w:rsidRDefault="00AF3034">
      <w:pPr>
        <w:pStyle w:val="1"/>
        <w:spacing w:after="0" w:line="240" w:lineRule="auto"/>
        <w:ind w:left="426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Відповіді на контрольні питання</w:t>
      </w:r>
    </w:p>
    <w:p w:rsidR="00BC0B4E" w:rsidRDefault="00AF3034">
      <w:pPr>
        <w:pStyle w:val="1"/>
        <w:numPr>
          <w:ilvl w:val="0"/>
          <w:numId w:val="2"/>
        </w:num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Розподіл яких характеристик речовини можна </w:t>
      </w:r>
      <w:proofErr w:type="spellStart"/>
      <w:r>
        <w:rPr>
          <w:rFonts w:ascii="Times New Roman" w:hAnsi="Times New Roman"/>
          <w:i/>
          <w:sz w:val="28"/>
          <w:szCs w:val="28"/>
        </w:rPr>
        <w:t>візуалізувати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за допомогою </w:t>
      </w:r>
      <w:proofErr w:type="spellStart"/>
      <w:r>
        <w:rPr>
          <w:rFonts w:ascii="Times New Roman" w:hAnsi="Times New Roman"/>
          <w:i/>
          <w:sz w:val="28"/>
          <w:szCs w:val="28"/>
        </w:rPr>
        <w:t>магніторезонансної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томографії?</w:t>
      </w:r>
    </w:p>
    <w:p w:rsidR="00BC0B4E" w:rsidRDefault="00AF3034">
      <w:pPr>
        <w:pStyle w:val="1"/>
        <w:spacing w:after="0" w:line="240" w:lineRule="auto"/>
        <w:ind w:left="78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Завдяки цьому методу можна одержати розподіл густини магнітних моментів, локальні значення часу поздовжньої і поперечної релаксації.</w:t>
      </w:r>
    </w:p>
    <w:p w:rsidR="00BC0B4E" w:rsidRDefault="00AF3034">
      <w:pPr>
        <w:pStyle w:val="1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Яким чином проводиться просторове розділення різних точок досліджуваних об’єктів?</w:t>
      </w:r>
    </w:p>
    <w:p w:rsidR="00BC0B4E" w:rsidRDefault="00AF3034">
      <w:pPr>
        <w:pStyle w:val="1"/>
        <w:spacing w:after="0" w:line="240" w:lineRule="auto"/>
        <w:ind w:left="78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Просторове розділення різних точок досліджуваних об’єктів проводиться за допомогою накладання градієнтних полів. Дія градієнту, який дозволяє вибрати зріз, забезпечує селективне збурення протонів саме в потрібній ділянці. </w:t>
      </w:r>
    </w:p>
    <w:p w:rsidR="00BC0B4E" w:rsidRDefault="00AF3034">
      <w:pPr>
        <w:pStyle w:val="1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Багато методів ЯМР-візуалізації побудовані на тій властивості, що резонансна частота для протонів пропорційна прикладеному магнітному полю. Таким чином, якщо на основне магнітне поле з індукцією </w:t>
      </w:r>
      <w:r>
        <w:rPr>
          <w:rFonts w:ascii="Times New Roman" w:hAnsi="Times New Roman"/>
          <w:i/>
          <w:sz w:val="28"/>
          <w:szCs w:val="28"/>
          <w:lang w:val="en-US"/>
        </w:rPr>
        <w:t>B</w:t>
      </w:r>
      <w:r>
        <w:rPr>
          <w:rFonts w:ascii="Times New Roman" w:hAnsi="Times New Roman"/>
          <w:i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 xml:space="preserve"> накласти невеликий градієнт вздовж осі 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 xml:space="preserve">, то резонансна частота для протонів буде змінюватися при зміщенні вздовж осі 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 xml:space="preserve">. Якщо градієнт вздовж осі 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 xml:space="preserve"> позначити як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G</w:t>
      </w:r>
      <w:r>
        <w:rPr>
          <w:rFonts w:ascii="Times New Roman" w:hAnsi="Times New Roman"/>
          <w:sz w:val="28"/>
          <w:szCs w:val="28"/>
          <w:vertAlign w:val="subscript"/>
          <w:lang w:val="en-US"/>
        </w:rPr>
        <w:t>z</w:t>
      </w:r>
      <w:proofErr w:type="spellEnd"/>
      <w:r>
        <w:rPr>
          <w:rFonts w:ascii="Times New Roman" w:hAnsi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/>
          <w:sz w:val="28"/>
          <w:szCs w:val="28"/>
        </w:rPr>
        <w:t>Тл</w:t>
      </w:r>
      <w:proofErr w:type="spellEnd"/>
      <w:r>
        <w:rPr>
          <w:rFonts w:ascii="Times New Roman" w:hAnsi="Times New Roman"/>
          <w:sz w:val="28"/>
          <w:szCs w:val="28"/>
        </w:rPr>
        <w:t>*м</w:t>
      </w:r>
      <w:r>
        <w:rPr>
          <w:rFonts w:ascii="Times New Roman" w:hAnsi="Times New Roman"/>
          <w:sz w:val="28"/>
          <w:szCs w:val="28"/>
          <w:vertAlign w:val="superscript"/>
        </w:rPr>
        <w:t>-1</w:t>
      </w:r>
      <w:r>
        <w:rPr>
          <w:rFonts w:ascii="Times New Roman" w:hAnsi="Times New Roman"/>
          <w:sz w:val="28"/>
          <w:szCs w:val="28"/>
        </w:rPr>
        <w:t xml:space="preserve">), то  залежність резонансної частоти від координати 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можна записати у вигляді:  </w:t>
      </w:r>
      <w:r>
        <w:rPr>
          <w:rFonts w:ascii="Times New Roman" w:hAnsi="Times New Roman"/>
          <w:i/>
          <w:sz w:val="28"/>
          <w:szCs w:val="28"/>
          <w:lang w:val="en-US"/>
        </w:rPr>
        <w:t>ω</w:t>
      </w:r>
      <w:r>
        <w:rPr>
          <w:rFonts w:ascii="Times New Roman" w:hAnsi="Times New Roman"/>
          <w:i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i/>
          <w:sz w:val="28"/>
          <w:szCs w:val="28"/>
        </w:rPr>
        <w:t>) = γ</w:t>
      </w:r>
      <w:r>
        <w:rPr>
          <w:rFonts w:ascii="Times New Roman" w:hAnsi="Times New Roman"/>
          <w:i/>
          <w:sz w:val="28"/>
          <w:szCs w:val="28"/>
          <w:lang w:val="en-US"/>
        </w:rPr>
        <w:t>B</w:t>
      </w:r>
      <w:r>
        <w:rPr>
          <w:rFonts w:ascii="Times New Roman" w:hAnsi="Times New Roman"/>
          <w:i/>
          <w:sz w:val="28"/>
          <w:szCs w:val="28"/>
          <w:vertAlign w:val="subscript"/>
        </w:rPr>
        <w:t>0</w:t>
      </w:r>
      <w:r>
        <w:rPr>
          <w:rFonts w:ascii="Times New Roman" w:hAnsi="Times New Roman"/>
          <w:i/>
          <w:sz w:val="28"/>
          <w:szCs w:val="28"/>
        </w:rPr>
        <w:t xml:space="preserve"> + γ</w:t>
      </w:r>
      <w:proofErr w:type="spellStart"/>
      <w:r>
        <w:rPr>
          <w:rFonts w:ascii="Times New Roman" w:hAnsi="Times New Roman"/>
          <w:i/>
          <w:sz w:val="28"/>
          <w:szCs w:val="28"/>
          <w:lang w:val="en-US"/>
        </w:rPr>
        <w:t>zG</w:t>
      </w:r>
      <w:r>
        <w:rPr>
          <w:rFonts w:ascii="Times New Roman" w:hAnsi="Times New Roman"/>
          <w:i/>
          <w:sz w:val="28"/>
          <w:szCs w:val="28"/>
          <w:vertAlign w:val="subscript"/>
          <w:lang w:val="en-US"/>
        </w:rPr>
        <w:t>z</w:t>
      </w:r>
      <w:proofErr w:type="spellEnd"/>
      <w:r>
        <w:rPr>
          <w:rFonts w:ascii="Times New Roman" w:hAnsi="Times New Roman"/>
          <w:sz w:val="28"/>
          <w:szCs w:val="28"/>
        </w:rPr>
        <w:t xml:space="preserve"> . Таким чином, якщо до зразка прикласти π/2 – імпульс і зняти сигнал СВІ в присутності 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 xml:space="preserve">-градієнту, то сигнал на кожній частоті буде представляти собою точку (вимір) на проекції на вісь 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 xml:space="preserve">. Якщо потім сигнал СВІ піддати </w:t>
      </w:r>
      <w:proofErr w:type="spellStart"/>
      <w:r>
        <w:rPr>
          <w:rFonts w:ascii="Times New Roman" w:hAnsi="Times New Roman"/>
          <w:sz w:val="28"/>
          <w:szCs w:val="28"/>
        </w:rPr>
        <w:t>фур’є</w:t>
      </w:r>
      <w:proofErr w:type="spellEnd"/>
      <w:r>
        <w:rPr>
          <w:rFonts w:ascii="Times New Roman" w:hAnsi="Times New Roman"/>
          <w:sz w:val="28"/>
          <w:szCs w:val="28"/>
        </w:rPr>
        <w:t xml:space="preserve">-перетворенню і отримати спектральний розподіл, то вісь частот буде пропорційною </w:t>
      </w:r>
      <w:proofErr w:type="spellStart"/>
      <w:r>
        <w:rPr>
          <w:rFonts w:ascii="Times New Roman" w:hAnsi="Times New Roman"/>
          <w:sz w:val="28"/>
          <w:szCs w:val="28"/>
        </w:rPr>
        <w:t>вісі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BC0B4E" w:rsidRDefault="00BC0B4E">
      <w:pPr>
        <w:pStyle w:val="1"/>
        <w:spacing w:after="0" w:line="240" w:lineRule="auto"/>
        <w:ind w:left="786"/>
        <w:jc w:val="both"/>
        <w:rPr>
          <w:rFonts w:ascii="Times New Roman" w:hAnsi="Times New Roman"/>
          <w:sz w:val="28"/>
          <w:szCs w:val="28"/>
        </w:rPr>
      </w:pPr>
    </w:p>
    <w:p w:rsidR="00BC0B4E" w:rsidRDefault="00AF3034">
      <w:pPr>
        <w:pStyle w:val="1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Чому використовується комплексний сигнал?</w:t>
      </w:r>
    </w:p>
    <w:p w:rsidR="00BC0B4E" w:rsidRDefault="00AF3034">
      <w:pPr>
        <w:pStyle w:val="1"/>
        <w:spacing w:after="0" w:line="240" w:lineRule="auto"/>
        <w:ind w:left="78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того, щоб можна було відновити фазу сигналу, яка дає нам інформацію про просторове розміщення джерела сигналу.</w:t>
      </w:r>
    </w:p>
    <w:p w:rsidR="00BC0B4E" w:rsidRDefault="00AF3034">
      <w:pPr>
        <w:pStyle w:val="1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Як збільшити різкість реконструйованого зображення?</w:t>
      </w:r>
    </w:p>
    <w:p w:rsidR="00BC0B4E" w:rsidRDefault="00AF3034">
      <w:pPr>
        <w:pStyle w:val="1"/>
        <w:spacing w:after="0" w:line="240" w:lineRule="auto"/>
        <w:ind w:left="78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збільшення різкості реконструйованого зображення потрібно збільшувати значення градієнтів та стале магнітне поле.</w:t>
      </w:r>
    </w:p>
    <w:p w:rsidR="00BC0B4E" w:rsidRDefault="00AF3034">
      <w:pPr>
        <w:pStyle w:val="1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Як впливає неоднорідність магнітного поля та просторова </w:t>
      </w:r>
      <w:proofErr w:type="spellStart"/>
      <w:r>
        <w:rPr>
          <w:rFonts w:ascii="Times New Roman" w:hAnsi="Times New Roman"/>
          <w:i/>
          <w:sz w:val="28"/>
          <w:szCs w:val="28"/>
        </w:rPr>
        <w:t>нелінійність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градієнтів на реконструйовані зображення?</w:t>
      </w:r>
    </w:p>
    <w:p w:rsidR="00BC0B4E" w:rsidRDefault="00AF3034">
      <w:pPr>
        <w:pStyle w:val="1"/>
        <w:spacing w:after="0" w:line="240" w:lineRule="auto"/>
        <w:ind w:left="78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Поява артефактів є результатом неоднорідності магнітного поля та просторової </w:t>
      </w:r>
      <w:proofErr w:type="spellStart"/>
      <w:r>
        <w:rPr>
          <w:rFonts w:ascii="Times New Roman" w:hAnsi="Times New Roman"/>
          <w:sz w:val="28"/>
          <w:szCs w:val="28"/>
        </w:rPr>
        <w:t>нелінійності</w:t>
      </w:r>
      <w:proofErr w:type="spellEnd"/>
      <w:r>
        <w:rPr>
          <w:rFonts w:ascii="Times New Roman" w:hAnsi="Times New Roman"/>
          <w:sz w:val="28"/>
          <w:szCs w:val="28"/>
        </w:rPr>
        <w:t xml:space="preserve"> градієнтів.</w:t>
      </w:r>
    </w:p>
    <w:p w:rsidR="00BC0B4E" w:rsidRDefault="00BC0B4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sectPr w:rsidR="00BC0B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default"/>
    <w:sig w:usb0="00000000" w:usb1="00000000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1C7E76"/>
    <w:multiLevelType w:val="multilevel"/>
    <w:tmpl w:val="661C7E76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" w15:restartNumberingAfterBreak="0">
    <w:nsid w:val="699E2A16"/>
    <w:multiLevelType w:val="multilevel"/>
    <w:tmpl w:val="699E2A16"/>
    <w:lvl w:ilvl="0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30F2"/>
    <w:rsid w:val="000930F2"/>
    <w:rsid w:val="00293A37"/>
    <w:rsid w:val="003E6433"/>
    <w:rsid w:val="00766E5F"/>
    <w:rsid w:val="007D6EC7"/>
    <w:rsid w:val="009268A6"/>
    <w:rsid w:val="00A514F2"/>
    <w:rsid w:val="00AF3034"/>
    <w:rsid w:val="00BA424C"/>
    <w:rsid w:val="00BC0B4E"/>
    <w:rsid w:val="00DF44AD"/>
    <w:rsid w:val="13763664"/>
    <w:rsid w:val="195E4430"/>
    <w:rsid w:val="20AF3022"/>
    <w:rsid w:val="3B1B302D"/>
    <w:rsid w:val="4D1F7753"/>
    <w:rsid w:val="4D2F0A8D"/>
    <w:rsid w:val="60563C14"/>
    <w:rsid w:val="629C2A7C"/>
    <w:rsid w:val="64C267B5"/>
    <w:rsid w:val="6A6A683B"/>
    <w:rsid w:val="7C534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2323BFB4"/>
  <w15:docId w15:val="{66A74700-6803-492E-8E7E-5813DBA148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rFonts w:ascii="Calibri" w:hAnsi="Calibri"/>
      <w:sz w:val="22"/>
      <w:szCs w:val="22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Абзац списку1"/>
    <w:basedOn w:val="a"/>
    <w:pPr>
      <w:ind w:left="720"/>
      <w:contextualSpacing/>
    </w:pPr>
  </w:style>
  <w:style w:type="paragraph" w:styleId="a4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ascii="Times New Roman" w:eastAsia="MS Mincho" w:hAnsi="Times New Roman"/>
      <w:sz w:val="24"/>
      <w:szCs w:val="24"/>
      <w:lang w:val="ru-RU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661</Words>
  <Characters>3772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Dima Shchur</cp:lastModifiedBy>
  <cp:revision>4</cp:revision>
  <dcterms:created xsi:type="dcterms:W3CDTF">2019-05-27T06:32:00Z</dcterms:created>
  <dcterms:modified xsi:type="dcterms:W3CDTF">2019-06-11T15:38:00Z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1033-10.2.0.7644</vt:lpwstr>
  </property>
</Properties>
</file>